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551A29">
      <w:pPr>
        <w:keepNext w:val="0"/>
        <w:keepLines w:val="0"/>
        <w:pageBreakBefore w:val="0"/>
        <w:widowControl/>
        <w:suppressLineNumbers w:val="0"/>
        <w:kinsoku w:val="0"/>
        <w:overflowPunct/>
        <w:topLinePunct w:val="0"/>
        <w:autoSpaceDE w:val="0"/>
        <w:autoSpaceDN w:val="0"/>
        <w:bidi w:val="0"/>
        <w:adjustRightInd w:val="0"/>
        <w:snapToGrid w:val="0"/>
        <w:spacing w:before="255" w:beforeAutospacing="0" w:line="560" w:lineRule="exact"/>
        <w:ind w:left="0" w:firstLine="0"/>
        <w:jc w:val="center"/>
        <w:textAlignment w:val="baseline"/>
        <w:rPr>
          <w:rFonts w:hint="default" w:ascii="宋体" w:hAnsi="宋体" w:eastAsia="宋体" w:cs="宋体"/>
          <w:b/>
          <w:bCs/>
          <w:i w:val="0"/>
          <w:iCs w:val="0"/>
          <w:caps w:val="0"/>
          <w:color w:val="343537"/>
          <w:spacing w:val="0"/>
          <w:sz w:val="36"/>
          <w:szCs w:val="36"/>
          <w:lang w:val="en-US"/>
        </w:rPr>
      </w:pPr>
      <w:bookmarkStart w:id="0" w:name="_GoBack"/>
      <w:bookmarkEnd w:id="0"/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43537"/>
          <w:spacing w:val="0"/>
          <w:kern w:val="0"/>
          <w:sz w:val="36"/>
          <w:szCs w:val="36"/>
          <w:lang w:val="en-US" w:eastAsia="zh-CN" w:bidi="ar"/>
        </w:rPr>
        <w:t>科技成果评价服务说明</w:t>
      </w:r>
    </w:p>
    <w:p w14:paraId="28E70EC6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 w:val="0"/>
        <w:wordWrap w:val="0"/>
        <w:overflowPunct/>
        <w:topLinePunct w:val="0"/>
        <w:autoSpaceDE w:val="0"/>
        <w:autoSpaceDN w:val="0"/>
        <w:bidi w:val="0"/>
        <w:adjustRightInd w:val="0"/>
        <w:snapToGrid w:val="0"/>
        <w:spacing w:before="0" w:beforeAutospacing="0" w:after="0" w:afterAutospacing="0" w:line="560" w:lineRule="exact"/>
        <w:ind w:left="0" w:right="0"/>
        <w:textAlignment w:val="baseline"/>
        <w:rPr>
          <w:rFonts w:hint="eastAsia" w:ascii="仿宋" w:hAnsi="仿宋" w:eastAsia="仿宋" w:cs="仿宋"/>
          <w:snapToGrid w:val="0"/>
          <w:color w:val="000000"/>
          <w:spacing w:val="8"/>
          <w:kern w:val="0"/>
          <w:sz w:val="31"/>
          <w:szCs w:val="31"/>
          <w:lang w:val="en-US" w:eastAsia="en-US" w:bidi="ar-SA"/>
        </w:rPr>
      </w:pPr>
      <w:r>
        <w:rPr>
          <w:rFonts w:hint="eastAsia" w:ascii="仿宋" w:hAnsi="仿宋" w:eastAsia="仿宋" w:cs="仿宋"/>
          <w:snapToGrid w:val="0"/>
          <w:color w:val="000000"/>
          <w:spacing w:val="8"/>
          <w:kern w:val="0"/>
          <w:sz w:val="31"/>
          <w:szCs w:val="31"/>
          <w:lang w:val="en-US" w:eastAsia="en-US" w:bidi="ar-SA"/>
        </w:rPr>
        <w:t>     </w:t>
      </w:r>
    </w:p>
    <w:p w14:paraId="652D45FD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0" w:firstLine="632" w:firstLineChars="200"/>
        <w:jc w:val="both"/>
        <w:textAlignment w:val="baseline"/>
        <w:rPr>
          <w:rFonts w:hint="eastAsia"/>
          <w:spacing w:val="8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napToGrid w:val="0"/>
          <w:color w:val="000000"/>
          <w:spacing w:val="8"/>
          <w:kern w:val="0"/>
          <w:sz w:val="30"/>
          <w:szCs w:val="30"/>
          <w:lang w:val="en-US" w:eastAsia="en-US" w:bidi="ar-SA"/>
        </w:rPr>
        <w:t>根据《中华人民共和国国民经济和社会发展第十五个五</w:t>
      </w:r>
      <w:r>
        <w:rPr>
          <w:rFonts w:hint="eastAsia"/>
          <w:spacing w:val="8"/>
          <w:sz w:val="30"/>
          <w:szCs w:val="30"/>
        </w:rPr>
        <w:t>年规划纲要》关于加快高水平科技自立自强、引领发展新质生产力的要求，为推动我国</w:t>
      </w:r>
      <w:r>
        <w:rPr>
          <w:rFonts w:hint="eastAsia"/>
          <w:spacing w:val="8"/>
          <w:sz w:val="30"/>
          <w:szCs w:val="30"/>
          <w:lang w:eastAsia="zh-CN"/>
        </w:rPr>
        <w:t>拍卖领域</w:t>
      </w:r>
      <w:r>
        <w:rPr>
          <w:rFonts w:hint="eastAsia"/>
          <w:spacing w:val="8"/>
          <w:sz w:val="30"/>
          <w:szCs w:val="30"/>
        </w:rPr>
        <w:t>科技进步，加速科技成果转化，提升行业整体创新能力，</w:t>
      </w:r>
      <w:r>
        <w:rPr>
          <w:rFonts w:hint="eastAsia"/>
          <w:spacing w:val="8"/>
          <w:sz w:val="30"/>
          <w:szCs w:val="30"/>
          <w:lang w:eastAsia="zh-CN"/>
        </w:rPr>
        <w:t>中国拍卖行业协会</w:t>
      </w:r>
      <w:r>
        <w:rPr>
          <w:rFonts w:hint="eastAsia"/>
          <w:spacing w:val="8"/>
          <w:sz w:val="30"/>
          <w:szCs w:val="30"/>
        </w:rPr>
        <w:t>依据相关法律法规及行业发展需求，正式启动科技成果评价工作。</w:t>
      </w:r>
      <w:r>
        <w:rPr>
          <w:rFonts w:hint="eastAsia"/>
          <w:spacing w:val="8"/>
          <w:sz w:val="30"/>
          <w:szCs w:val="30"/>
          <w:lang w:val="en-US" w:eastAsia="zh-CN"/>
        </w:rPr>
        <w:t xml:space="preserve"> </w:t>
      </w:r>
    </w:p>
    <w:p w14:paraId="59471D88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0" w:firstLine="632" w:firstLineChars="200"/>
        <w:jc w:val="both"/>
        <w:textAlignment w:val="baseline"/>
        <w:rPr>
          <w:rFonts w:hint="eastAsia" w:ascii="黑体" w:hAnsi="黑体" w:eastAsia="黑体" w:cs="黑体"/>
          <w:spacing w:val="8"/>
          <w:sz w:val="30"/>
          <w:szCs w:val="30"/>
        </w:rPr>
      </w:pPr>
      <w:r>
        <w:rPr>
          <w:rFonts w:hint="eastAsia" w:ascii="黑体" w:hAnsi="黑体" w:eastAsia="黑体" w:cs="黑体"/>
          <w:spacing w:val="8"/>
          <w:sz w:val="30"/>
          <w:szCs w:val="30"/>
        </w:rPr>
        <w:t>一、评价目的</w:t>
      </w:r>
    </w:p>
    <w:p w14:paraId="3E15C3E0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0" w:firstLine="632" w:firstLineChars="200"/>
        <w:jc w:val="both"/>
        <w:textAlignment w:val="baseline"/>
        <w:rPr>
          <w:rFonts w:hint="eastAsia"/>
          <w:spacing w:val="8"/>
          <w:sz w:val="30"/>
          <w:szCs w:val="30"/>
        </w:rPr>
      </w:pPr>
      <w:r>
        <w:rPr>
          <w:rFonts w:hint="eastAsia"/>
          <w:spacing w:val="8"/>
          <w:sz w:val="30"/>
          <w:szCs w:val="30"/>
        </w:rPr>
        <w:t>通过科学、客观、公正的评价流程，对</w:t>
      </w:r>
      <w:r>
        <w:rPr>
          <w:rFonts w:hint="eastAsia"/>
          <w:spacing w:val="8"/>
          <w:sz w:val="30"/>
          <w:szCs w:val="30"/>
          <w:lang w:val="en-US" w:eastAsia="zh-CN"/>
        </w:rPr>
        <w:t>拍卖领域</w:t>
      </w:r>
      <w:r>
        <w:rPr>
          <w:rFonts w:hint="eastAsia"/>
          <w:spacing w:val="8"/>
          <w:sz w:val="30"/>
          <w:szCs w:val="30"/>
        </w:rPr>
        <w:t>相关科技成果进行全面评估，为成果的进一步推广应用、产业化发展提供权威依据，促进科技与经济深度融合，助力企业技术升级与行业高质量发展。</w:t>
      </w:r>
    </w:p>
    <w:p w14:paraId="078012B8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0" w:firstLine="632" w:firstLineChars="200"/>
        <w:jc w:val="both"/>
        <w:textAlignment w:val="baseline"/>
        <w:rPr>
          <w:rFonts w:hint="eastAsia" w:ascii="黑体" w:hAnsi="黑体" w:eastAsia="黑体" w:cs="黑体"/>
          <w:spacing w:val="8"/>
          <w:sz w:val="30"/>
          <w:szCs w:val="30"/>
        </w:rPr>
      </w:pPr>
      <w:r>
        <w:rPr>
          <w:rFonts w:hint="eastAsia" w:ascii="黑体" w:hAnsi="黑体" w:eastAsia="黑体" w:cs="黑体"/>
          <w:spacing w:val="8"/>
          <w:sz w:val="30"/>
          <w:szCs w:val="30"/>
        </w:rPr>
        <w:t>二、评价范围</w:t>
      </w:r>
    </w:p>
    <w:p w14:paraId="47137F07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0" w:firstLine="632" w:firstLineChars="200"/>
        <w:jc w:val="both"/>
        <w:textAlignment w:val="baseline"/>
        <w:rPr>
          <w:rFonts w:hint="eastAsia"/>
          <w:spacing w:val="8"/>
          <w:sz w:val="30"/>
          <w:szCs w:val="30"/>
        </w:rPr>
      </w:pPr>
      <w:r>
        <w:rPr>
          <w:rFonts w:hint="eastAsia"/>
          <w:spacing w:val="8"/>
          <w:sz w:val="30"/>
          <w:szCs w:val="30"/>
        </w:rPr>
        <w:t>拍卖领域各类科技项目产生的，具有学术价值或应用价值，且具备科学性、创新性、先进性、实用性特征的新理论</w:t>
      </w:r>
      <w:r>
        <w:rPr>
          <w:rFonts w:hint="eastAsia"/>
          <w:spacing w:val="8"/>
          <w:sz w:val="30"/>
          <w:szCs w:val="30"/>
          <w:lang w:eastAsia="zh-CN"/>
        </w:rPr>
        <w:t>、</w:t>
      </w:r>
      <w:r>
        <w:rPr>
          <w:rFonts w:hint="eastAsia"/>
          <w:spacing w:val="8"/>
          <w:sz w:val="30"/>
          <w:szCs w:val="30"/>
        </w:rPr>
        <w:t>新技术、新方法、新产品、新平台、新系统、新服务模式等研究成果或应用成果。</w:t>
      </w:r>
    </w:p>
    <w:p w14:paraId="64CDCEB8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0" w:firstLine="632" w:firstLineChars="200"/>
        <w:jc w:val="both"/>
        <w:textAlignment w:val="baseline"/>
        <w:rPr>
          <w:rFonts w:hint="eastAsia" w:ascii="黑体" w:hAnsi="黑体" w:eastAsia="黑体" w:cs="黑体"/>
          <w:spacing w:val="8"/>
          <w:sz w:val="30"/>
          <w:szCs w:val="30"/>
        </w:rPr>
      </w:pPr>
      <w:r>
        <w:rPr>
          <w:rFonts w:hint="eastAsia" w:ascii="黑体" w:hAnsi="黑体" w:eastAsia="黑体" w:cs="黑体"/>
          <w:spacing w:val="8"/>
          <w:sz w:val="30"/>
          <w:szCs w:val="30"/>
        </w:rPr>
        <w:t>三、评价原则</w:t>
      </w:r>
    </w:p>
    <w:p w14:paraId="559FD75B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0" w:firstLine="632" w:firstLineChars="200"/>
        <w:jc w:val="both"/>
        <w:textAlignment w:val="baseline"/>
        <w:rPr>
          <w:rFonts w:hint="eastAsia"/>
          <w:spacing w:val="8"/>
          <w:sz w:val="30"/>
          <w:szCs w:val="30"/>
        </w:rPr>
      </w:pPr>
      <w:r>
        <w:rPr>
          <w:rFonts w:hint="eastAsia"/>
          <w:spacing w:val="8"/>
          <w:sz w:val="30"/>
          <w:szCs w:val="30"/>
        </w:rPr>
        <w:t>科学性原则：严格遵循科学规范的评价方法与标准，依据充分的技术资料、检测报告、实验数据等进行分析评判，确保评价结果真实反映成果技术内涵。</w:t>
      </w:r>
    </w:p>
    <w:p w14:paraId="4053C6B4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0" w:firstLine="632" w:firstLineChars="200"/>
        <w:jc w:val="both"/>
        <w:textAlignment w:val="baseline"/>
        <w:rPr>
          <w:rFonts w:hint="eastAsia"/>
          <w:spacing w:val="8"/>
          <w:sz w:val="30"/>
          <w:szCs w:val="30"/>
        </w:rPr>
      </w:pPr>
      <w:r>
        <w:rPr>
          <w:rFonts w:hint="eastAsia"/>
          <w:spacing w:val="8"/>
          <w:sz w:val="30"/>
          <w:szCs w:val="30"/>
        </w:rPr>
        <w:t>公正性原则：组建由行业资深专家、技术权威、专业代表组成的评价团队，评价过程不受任何利益干扰，保证评价结论公平公正。</w:t>
      </w:r>
    </w:p>
    <w:p w14:paraId="6A895EB1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0" w:firstLine="632" w:firstLineChars="200"/>
        <w:jc w:val="both"/>
        <w:textAlignment w:val="baseline"/>
        <w:rPr>
          <w:rFonts w:hint="eastAsia"/>
          <w:spacing w:val="8"/>
          <w:sz w:val="30"/>
          <w:szCs w:val="30"/>
        </w:rPr>
      </w:pPr>
      <w:r>
        <w:rPr>
          <w:rFonts w:hint="eastAsia"/>
          <w:spacing w:val="8"/>
          <w:sz w:val="30"/>
          <w:szCs w:val="30"/>
        </w:rPr>
        <w:t>独立性原则：评价专家及相关工作人员独立开展工作，依据自身专业知识与经验，对成果做出客观判断，不受成果完成单位、推荐单位等外部因素制约。</w:t>
      </w:r>
    </w:p>
    <w:p w14:paraId="37715A85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0" w:firstLine="632" w:firstLineChars="200"/>
        <w:jc w:val="both"/>
        <w:textAlignment w:val="baseline"/>
        <w:rPr>
          <w:rFonts w:hint="eastAsia"/>
          <w:spacing w:val="8"/>
          <w:sz w:val="30"/>
          <w:szCs w:val="30"/>
        </w:rPr>
      </w:pPr>
      <w:r>
        <w:rPr>
          <w:rFonts w:hint="eastAsia"/>
          <w:spacing w:val="8"/>
          <w:sz w:val="30"/>
          <w:szCs w:val="30"/>
        </w:rPr>
        <w:t>创新性原则：着重考量成果在技术原理、实现方法、应用模式等方面相较于国内外同类技术的创新程度，突出对原始创新、集成创新及</w:t>
      </w:r>
      <w:r>
        <w:rPr>
          <w:rFonts w:hint="eastAsia"/>
          <w:spacing w:val="8"/>
          <w:sz w:val="30"/>
          <w:szCs w:val="30"/>
          <w:lang w:eastAsia="zh-CN"/>
        </w:rPr>
        <w:t>二次创新</w:t>
      </w:r>
      <w:r>
        <w:rPr>
          <w:rFonts w:hint="eastAsia"/>
          <w:spacing w:val="8"/>
          <w:sz w:val="30"/>
          <w:szCs w:val="30"/>
        </w:rPr>
        <w:t>成果的识别与鼓励。</w:t>
      </w:r>
    </w:p>
    <w:p w14:paraId="17F601B2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0" w:firstLine="632" w:firstLineChars="200"/>
        <w:jc w:val="both"/>
        <w:textAlignment w:val="baseline"/>
        <w:rPr>
          <w:rFonts w:hint="eastAsia" w:ascii="黑体" w:hAnsi="黑体" w:eastAsia="黑体" w:cs="黑体"/>
          <w:spacing w:val="8"/>
          <w:sz w:val="30"/>
          <w:szCs w:val="30"/>
        </w:rPr>
      </w:pPr>
      <w:r>
        <w:rPr>
          <w:rFonts w:hint="eastAsia" w:ascii="黑体" w:hAnsi="黑体" w:eastAsia="黑体" w:cs="黑体"/>
          <w:spacing w:val="8"/>
          <w:sz w:val="30"/>
          <w:szCs w:val="30"/>
        </w:rPr>
        <w:t>四、评价流程</w:t>
      </w:r>
    </w:p>
    <w:p w14:paraId="2C0C3C33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0" w:firstLine="634" w:firstLineChars="200"/>
        <w:jc w:val="both"/>
        <w:textAlignment w:val="baseline"/>
        <w:rPr>
          <w:rFonts w:hint="eastAsia"/>
          <w:b/>
          <w:bCs/>
          <w:spacing w:val="8"/>
          <w:sz w:val="30"/>
          <w:szCs w:val="30"/>
        </w:rPr>
      </w:pPr>
      <w:r>
        <w:rPr>
          <w:rFonts w:hint="eastAsia"/>
          <w:b/>
          <w:bCs/>
          <w:spacing w:val="8"/>
          <w:sz w:val="30"/>
          <w:szCs w:val="30"/>
        </w:rPr>
        <w:t>（一）申报受理</w:t>
      </w:r>
    </w:p>
    <w:p w14:paraId="2724FAB0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0" w:firstLine="632" w:firstLineChars="200"/>
        <w:jc w:val="both"/>
        <w:textAlignment w:val="baseline"/>
        <w:rPr>
          <w:rFonts w:hint="eastAsia"/>
          <w:spacing w:val="8"/>
          <w:sz w:val="30"/>
          <w:szCs w:val="30"/>
        </w:rPr>
      </w:pPr>
      <w:r>
        <w:rPr>
          <w:rFonts w:hint="eastAsia"/>
          <w:spacing w:val="8"/>
          <w:sz w:val="30"/>
          <w:szCs w:val="30"/>
        </w:rPr>
        <w:t>申报单位（会员企业及相关科研机构）填写《</w:t>
      </w:r>
      <w:r>
        <w:rPr>
          <w:rFonts w:hint="eastAsia"/>
          <w:spacing w:val="8"/>
          <w:sz w:val="30"/>
          <w:szCs w:val="30"/>
          <w:lang w:eastAsia="zh-CN"/>
        </w:rPr>
        <w:t>中国拍卖行业协会</w:t>
      </w:r>
      <w:r>
        <w:rPr>
          <w:rFonts w:hint="eastAsia"/>
          <w:spacing w:val="8"/>
          <w:sz w:val="30"/>
          <w:szCs w:val="30"/>
        </w:rPr>
        <w:t>科技成果评价申请表》，并提交详细的成果资料，包括研制（工作）报告</w:t>
      </w:r>
      <w:r>
        <w:rPr>
          <w:rFonts w:hint="eastAsia"/>
          <w:spacing w:val="8"/>
          <w:sz w:val="30"/>
          <w:szCs w:val="30"/>
          <w:lang w:eastAsia="zh-CN"/>
        </w:rPr>
        <w:t>、</w:t>
      </w:r>
      <w:r>
        <w:rPr>
          <w:rFonts w:hint="eastAsia"/>
          <w:spacing w:val="8"/>
          <w:sz w:val="30"/>
          <w:szCs w:val="30"/>
        </w:rPr>
        <w:t>技术报告、技术经济分析与效益报告</w:t>
      </w:r>
      <w:r>
        <w:rPr>
          <w:rFonts w:hint="eastAsia"/>
          <w:spacing w:val="8"/>
          <w:sz w:val="30"/>
          <w:szCs w:val="30"/>
          <w:lang w:eastAsia="zh-CN"/>
        </w:rPr>
        <w:t>、</w:t>
      </w:r>
      <w:r>
        <w:rPr>
          <w:rFonts w:hint="eastAsia"/>
          <w:spacing w:val="8"/>
          <w:sz w:val="30"/>
          <w:szCs w:val="30"/>
          <w:lang w:val="en-US" w:eastAsia="zh-CN"/>
        </w:rPr>
        <w:t>检测</w:t>
      </w:r>
      <w:r>
        <w:rPr>
          <w:rFonts w:hint="eastAsia"/>
          <w:spacing w:val="8"/>
          <w:sz w:val="30"/>
          <w:szCs w:val="30"/>
        </w:rPr>
        <w:t>报告、应用证明、知识产权证明等，确保资料完整</w:t>
      </w:r>
      <w:r>
        <w:rPr>
          <w:rFonts w:hint="eastAsia"/>
          <w:spacing w:val="8"/>
          <w:sz w:val="30"/>
          <w:szCs w:val="30"/>
          <w:lang w:eastAsia="zh-CN"/>
        </w:rPr>
        <w:t>、</w:t>
      </w:r>
      <w:r>
        <w:rPr>
          <w:rFonts w:hint="eastAsia"/>
          <w:spacing w:val="8"/>
          <w:sz w:val="30"/>
          <w:szCs w:val="30"/>
        </w:rPr>
        <w:t>真实、有效。</w:t>
      </w:r>
    </w:p>
    <w:p w14:paraId="6946E95F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0" w:firstLine="632" w:firstLineChars="200"/>
        <w:jc w:val="both"/>
        <w:textAlignment w:val="baseline"/>
        <w:rPr>
          <w:rFonts w:hint="eastAsia"/>
          <w:spacing w:val="8"/>
          <w:sz w:val="30"/>
          <w:szCs w:val="30"/>
        </w:rPr>
      </w:pPr>
      <w:r>
        <w:rPr>
          <w:rFonts w:hint="eastAsia"/>
          <w:spacing w:val="8"/>
          <w:sz w:val="30"/>
          <w:szCs w:val="30"/>
        </w:rPr>
        <w:t>协会对申报材料进行初审，检查申报项目是否符合评价范围、材料是否齐全合规，在</w:t>
      </w:r>
      <w:r>
        <w:rPr>
          <w:rFonts w:hint="eastAsia"/>
          <w:spacing w:val="8"/>
          <w:sz w:val="30"/>
          <w:szCs w:val="30"/>
          <w:lang w:val="en-US" w:eastAsia="zh-CN"/>
        </w:rPr>
        <w:t>20</w:t>
      </w:r>
      <w:r>
        <w:rPr>
          <w:rFonts w:hint="eastAsia"/>
          <w:spacing w:val="8"/>
          <w:sz w:val="30"/>
          <w:szCs w:val="30"/>
        </w:rPr>
        <w:t>个工作日内给予受理反馈，对不符合要求的申报材料一次性告知需补充修改内容。</w:t>
      </w:r>
    </w:p>
    <w:p w14:paraId="29DFC193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0" w:firstLine="634" w:firstLineChars="200"/>
        <w:jc w:val="both"/>
        <w:textAlignment w:val="baseline"/>
        <w:rPr>
          <w:rFonts w:hint="eastAsia"/>
          <w:b/>
          <w:bCs/>
          <w:spacing w:val="8"/>
          <w:sz w:val="30"/>
          <w:szCs w:val="30"/>
        </w:rPr>
      </w:pPr>
      <w:r>
        <w:rPr>
          <w:rFonts w:hint="eastAsia"/>
          <w:b/>
          <w:bCs/>
          <w:spacing w:val="8"/>
          <w:sz w:val="30"/>
          <w:szCs w:val="30"/>
        </w:rPr>
        <w:t>（二）评价准备</w:t>
      </w:r>
    </w:p>
    <w:p w14:paraId="1CC507D5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0" w:firstLine="632" w:firstLineChars="200"/>
        <w:jc w:val="both"/>
        <w:textAlignment w:val="baseline"/>
        <w:rPr>
          <w:rFonts w:hint="eastAsia"/>
          <w:spacing w:val="8"/>
          <w:sz w:val="30"/>
          <w:szCs w:val="30"/>
        </w:rPr>
      </w:pPr>
      <w:r>
        <w:rPr>
          <w:rFonts w:hint="eastAsia"/>
          <w:spacing w:val="8"/>
          <w:sz w:val="30"/>
          <w:szCs w:val="30"/>
        </w:rPr>
        <w:t>根据成果</w:t>
      </w:r>
      <w:r>
        <w:rPr>
          <w:rFonts w:hint="eastAsia"/>
          <w:spacing w:val="8"/>
          <w:sz w:val="30"/>
          <w:szCs w:val="30"/>
          <w:lang w:val="en-US" w:eastAsia="zh-CN"/>
        </w:rPr>
        <w:t>相关</w:t>
      </w:r>
      <w:r>
        <w:rPr>
          <w:rFonts w:hint="eastAsia"/>
          <w:spacing w:val="8"/>
          <w:sz w:val="30"/>
          <w:szCs w:val="30"/>
        </w:rPr>
        <w:t>专业领域、技术特点，从协会专家库中遴选匹配的专家组成评价专家组，专家组成员一般不少于5人，涵盖技术研发、工程应用、</w:t>
      </w:r>
      <w:r>
        <w:rPr>
          <w:rFonts w:hint="eastAsia"/>
          <w:spacing w:val="8"/>
          <w:sz w:val="30"/>
          <w:szCs w:val="30"/>
          <w:lang w:val="en-US" w:eastAsia="zh-CN"/>
        </w:rPr>
        <w:t>拍卖理论、拍卖实务、标准规范</w:t>
      </w:r>
      <w:r>
        <w:rPr>
          <w:rFonts w:hint="eastAsia"/>
          <w:spacing w:val="1"/>
          <w:kern w:val="0"/>
          <w:sz w:val="30"/>
          <w:szCs w:val="30"/>
          <w:fitText w:val="8490" w:id="1004879192"/>
          <w:lang w:val="en-US" w:eastAsia="zh-CN"/>
        </w:rPr>
        <w:t>（结合具体项目确定）</w:t>
      </w:r>
      <w:r>
        <w:rPr>
          <w:rFonts w:hint="eastAsia"/>
          <w:spacing w:val="1"/>
          <w:kern w:val="0"/>
          <w:sz w:val="30"/>
          <w:szCs w:val="30"/>
          <w:fitText w:val="8490" w:id="1004879192"/>
        </w:rPr>
        <w:t>等多方面专业背景，确保评价视角全面</w:t>
      </w:r>
      <w:r>
        <w:rPr>
          <w:rFonts w:hint="eastAsia"/>
          <w:spacing w:val="18"/>
          <w:kern w:val="0"/>
          <w:sz w:val="30"/>
          <w:szCs w:val="30"/>
          <w:fitText w:val="8490" w:id="1004879192"/>
        </w:rPr>
        <w:t>。</w:t>
      </w:r>
    </w:p>
    <w:p w14:paraId="254CEA35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0" w:firstLine="632" w:firstLineChars="200"/>
        <w:jc w:val="both"/>
        <w:textAlignment w:val="baseline"/>
        <w:rPr>
          <w:rFonts w:hint="eastAsia"/>
          <w:spacing w:val="8"/>
          <w:sz w:val="30"/>
          <w:szCs w:val="30"/>
        </w:rPr>
      </w:pPr>
      <w:r>
        <w:rPr>
          <w:rFonts w:hint="eastAsia"/>
          <w:spacing w:val="8"/>
          <w:sz w:val="30"/>
          <w:szCs w:val="30"/>
        </w:rPr>
        <w:t>提前向评价专家组发送成果申报资料，给予专家充足时间熟悉内容，为现场评价做好充分准备。</w:t>
      </w:r>
    </w:p>
    <w:p w14:paraId="3FA862D9">
      <w:pPr>
        <w:rPr>
          <w:rFonts w:hint="eastAsia"/>
          <w:b/>
          <w:bCs/>
          <w:spacing w:val="8"/>
          <w:sz w:val="30"/>
          <w:szCs w:val="30"/>
        </w:rPr>
      </w:pPr>
      <w:r>
        <w:rPr>
          <w:rFonts w:hint="eastAsia"/>
          <w:b/>
          <w:bCs/>
          <w:spacing w:val="8"/>
          <w:sz w:val="30"/>
          <w:szCs w:val="30"/>
        </w:rPr>
        <w:br w:type="page"/>
      </w:r>
    </w:p>
    <w:p w14:paraId="4E8B0C72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0" w:firstLine="634" w:firstLineChars="200"/>
        <w:jc w:val="both"/>
        <w:textAlignment w:val="baseline"/>
        <w:rPr>
          <w:rFonts w:hint="eastAsia"/>
          <w:b/>
          <w:bCs/>
          <w:spacing w:val="8"/>
          <w:sz w:val="30"/>
          <w:szCs w:val="30"/>
        </w:rPr>
      </w:pPr>
      <w:r>
        <w:rPr>
          <w:rFonts w:hint="eastAsia"/>
          <w:b/>
          <w:bCs/>
          <w:spacing w:val="8"/>
          <w:sz w:val="30"/>
          <w:szCs w:val="30"/>
        </w:rPr>
        <w:t>（三）现场评价</w:t>
      </w:r>
    </w:p>
    <w:p w14:paraId="49DC4F1B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0" w:firstLine="632" w:firstLineChars="200"/>
        <w:jc w:val="both"/>
        <w:textAlignment w:val="baseline"/>
        <w:rPr>
          <w:rFonts w:hint="eastAsia"/>
          <w:spacing w:val="8"/>
          <w:sz w:val="30"/>
          <w:szCs w:val="30"/>
        </w:rPr>
      </w:pPr>
      <w:r>
        <w:rPr>
          <w:rFonts w:hint="eastAsia"/>
          <w:spacing w:val="8"/>
          <w:sz w:val="30"/>
          <w:szCs w:val="30"/>
        </w:rPr>
        <w:t>召开现场评价会议，申报单位以汇报、演示、答辩等形式向专家组详细介绍成果情况，专家组对成果关键技术、创新点、应用效果等进行深入质询，申报单位现场解答。</w:t>
      </w:r>
    </w:p>
    <w:p w14:paraId="7D3DFB87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0" w:firstLine="632" w:firstLineChars="200"/>
        <w:jc w:val="both"/>
        <w:textAlignment w:val="baseline"/>
        <w:rPr>
          <w:rFonts w:hint="eastAsia"/>
          <w:spacing w:val="8"/>
          <w:sz w:val="30"/>
          <w:szCs w:val="30"/>
        </w:rPr>
      </w:pPr>
      <w:r>
        <w:rPr>
          <w:rFonts w:hint="eastAsia"/>
          <w:spacing w:val="8"/>
          <w:sz w:val="30"/>
          <w:szCs w:val="30"/>
        </w:rPr>
        <w:t>专家组实地考察成果应用现场（如有必要），直观了解成果实际运行状态，获</w:t>
      </w:r>
      <w:r>
        <w:rPr>
          <w:rFonts w:hint="eastAsia"/>
          <w:spacing w:val="8"/>
          <w:sz w:val="30"/>
          <w:szCs w:val="30"/>
          <w:lang w:eastAsia="zh-CN"/>
        </w:rPr>
        <w:t>取第</w:t>
      </w:r>
      <w:r>
        <w:rPr>
          <w:rFonts w:hint="eastAsia"/>
          <w:spacing w:val="8"/>
          <w:sz w:val="30"/>
          <w:szCs w:val="30"/>
        </w:rPr>
        <w:t>一手资料，增强评价准确性。</w:t>
      </w:r>
    </w:p>
    <w:p w14:paraId="5F8B1ECD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0" w:firstLine="634" w:firstLineChars="200"/>
        <w:jc w:val="both"/>
        <w:textAlignment w:val="baseline"/>
        <w:rPr>
          <w:rFonts w:hint="eastAsia"/>
          <w:b/>
          <w:bCs/>
          <w:spacing w:val="8"/>
          <w:sz w:val="30"/>
          <w:szCs w:val="30"/>
        </w:rPr>
      </w:pPr>
      <w:r>
        <w:rPr>
          <w:rFonts w:hint="eastAsia"/>
          <w:b/>
          <w:bCs/>
          <w:spacing w:val="8"/>
          <w:sz w:val="30"/>
          <w:szCs w:val="30"/>
        </w:rPr>
        <w:t>（四）综合评定</w:t>
      </w:r>
    </w:p>
    <w:p w14:paraId="794C73E7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0" w:firstLine="632" w:firstLineChars="200"/>
        <w:jc w:val="both"/>
        <w:textAlignment w:val="baseline"/>
        <w:rPr>
          <w:rFonts w:hint="eastAsia"/>
          <w:spacing w:val="8"/>
          <w:sz w:val="30"/>
          <w:szCs w:val="30"/>
        </w:rPr>
      </w:pPr>
      <w:r>
        <w:rPr>
          <w:rFonts w:hint="eastAsia"/>
          <w:spacing w:val="8"/>
          <w:sz w:val="30"/>
          <w:szCs w:val="30"/>
        </w:rPr>
        <w:t>专家组依据现场评价情况、申报资料及考察结果，进行综合讨论，按照既定评价指标体系对成果逐项打分，撰写评价意见，形成初步评价结论。</w:t>
      </w:r>
    </w:p>
    <w:p w14:paraId="521B746E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0" w:firstLine="632" w:firstLineChars="200"/>
        <w:jc w:val="both"/>
        <w:textAlignment w:val="baseline"/>
        <w:rPr>
          <w:rFonts w:hint="eastAsia"/>
          <w:spacing w:val="8"/>
          <w:sz w:val="30"/>
          <w:szCs w:val="30"/>
        </w:rPr>
      </w:pPr>
      <w:r>
        <w:rPr>
          <w:rFonts w:hint="eastAsia"/>
          <w:spacing w:val="8"/>
          <w:sz w:val="30"/>
          <w:szCs w:val="30"/>
        </w:rPr>
        <w:t>协会对专家组初步结论进行审核，确保评价过程合规、结论合理，如有需要，组织专家进一步论证完善。</w:t>
      </w:r>
    </w:p>
    <w:p w14:paraId="6123ADCC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0" w:firstLine="634" w:firstLineChars="200"/>
        <w:jc w:val="both"/>
        <w:textAlignment w:val="baseline"/>
        <w:rPr>
          <w:rFonts w:hint="eastAsia"/>
          <w:b/>
          <w:bCs/>
          <w:spacing w:val="8"/>
          <w:sz w:val="30"/>
          <w:szCs w:val="30"/>
        </w:rPr>
      </w:pPr>
      <w:r>
        <w:rPr>
          <w:rFonts w:hint="eastAsia"/>
          <w:b/>
          <w:bCs/>
          <w:spacing w:val="8"/>
          <w:sz w:val="30"/>
          <w:szCs w:val="30"/>
        </w:rPr>
        <w:t>（五）出具报告</w:t>
      </w:r>
    </w:p>
    <w:p w14:paraId="1126E87A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0" w:firstLine="632" w:firstLineChars="200"/>
        <w:jc w:val="both"/>
        <w:textAlignment w:val="baseline"/>
        <w:rPr>
          <w:rFonts w:hint="eastAsia"/>
          <w:spacing w:val="8"/>
          <w:sz w:val="30"/>
          <w:szCs w:val="30"/>
        </w:rPr>
      </w:pPr>
      <w:r>
        <w:rPr>
          <w:rFonts w:hint="eastAsia"/>
          <w:spacing w:val="8"/>
          <w:sz w:val="30"/>
          <w:szCs w:val="30"/>
        </w:rPr>
        <w:t>对审核通过的评价结论，协会正式出具《</w:t>
      </w:r>
      <w:r>
        <w:rPr>
          <w:rFonts w:hint="eastAsia"/>
          <w:spacing w:val="8"/>
          <w:sz w:val="30"/>
          <w:szCs w:val="30"/>
          <w:lang w:eastAsia="zh-CN"/>
        </w:rPr>
        <w:t>中国拍卖行业协会</w:t>
      </w:r>
      <w:r>
        <w:rPr>
          <w:rFonts w:hint="eastAsia"/>
          <w:spacing w:val="8"/>
          <w:sz w:val="30"/>
          <w:szCs w:val="30"/>
        </w:rPr>
        <w:t>科技成果评价报告》，报告内容包括成果概述、评价方法、评价意见、综合评价结论等，</w:t>
      </w:r>
      <w:r>
        <w:rPr>
          <w:rFonts w:hint="eastAsia"/>
          <w:spacing w:val="8"/>
          <w:sz w:val="30"/>
          <w:szCs w:val="30"/>
          <w:lang w:val="en-US" w:eastAsia="zh-CN"/>
        </w:rPr>
        <w:t>并</w:t>
      </w:r>
      <w:r>
        <w:rPr>
          <w:rFonts w:hint="eastAsia"/>
          <w:spacing w:val="8"/>
          <w:sz w:val="30"/>
          <w:szCs w:val="30"/>
        </w:rPr>
        <w:t>加盖协会公章。</w:t>
      </w:r>
    </w:p>
    <w:p w14:paraId="62191944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0" w:firstLine="632" w:firstLineChars="200"/>
        <w:jc w:val="both"/>
        <w:textAlignment w:val="baseline"/>
        <w:rPr>
          <w:rFonts w:hint="eastAsia"/>
          <w:spacing w:val="8"/>
          <w:sz w:val="30"/>
          <w:szCs w:val="30"/>
        </w:rPr>
      </w:pPr>
      <w:r>
        <w:rPr>
          <w:rFonts w:hint="eastAsia"/>
          <w:spacing w:val="8"/>
          <w:sz w:val="30"/>
          <w:szCs w:val="30"/>
        </w:rPr>
        <w:t>向申报单位送达评价报告，并在协会官网及内部平台公示优秀成果，提升成果知名度，为后续推广应用创造条件。</w:t>
      </w:r>
    </w:p>
    <w:p w14:paraId="349168C1">
      <w:pPr>
        <w:keepNext w:val="0"/>
        <w:keepLines w:val="0"/>
        <w:pageBreakBefore w:val="0"/>
        <w:widowControl/>
        <w:kinsoku w:val="0"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32" w:firstLineChars="200"/>
        <w:textAlignment w:val="baseline"/>
        <w:rPr>
          <w:rFonts w:hint="eastAsia" w:ascii="黑体" w:hAnsi="黑体" w:eastAsia="黑体" w:cs="黑体"/>
          <w:spacing w:val="8"/>
          <w:sz w:val="30"/>
          <w:szCs w:val="30"/>
        </w:rPr>
      </w:pPr>
      <w:r>
        <w:rPr>
          <w:rFonts w:hint="eastAsia" w:ascii="黑体" w:hAnsi="黑体" w:eastAsia="黑体" w:cs="黑体"/>
          <w:spacing w:val="8"/>
          <w:sz w:val="30"/>
          <w:szCs w:val="30"/>
        </w:rPr>
        <w:t>五、申报时间与联系方式</w:t>
      </w:r>
    </w:p>
    <w:p w14:paraId="40FFC9CC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0" w:firstLine="632" w:firstLineChars="200"/>
        <w:jc w:val="both"/>
        <w:textAlignment w:val="baseline"/>
        <w:rPr>
          <w:rFonts w:hint="eastAsia"/>
          <w:spacing w:val="8"/>
          <w:sz w:val="30"/>
          <w:szCs w:val="30"/>
        </w:rPr>
      </w:pPr>
      <w:r>
        <w:rPr>
          <w:rFonts w:hint="eastAsia"/>
          <w:spacing w:val="8"/>
          <w:sz w:val="30"/>
          <w:szCs w:val="30"/>
        </w:rPr>
        <w:t>申报时间：常年受理申报，协会根据年度评价工作计划分批次组织评价</w:t>
      </w:r>
      <w:r>
        <w:rPr>
          <w:rFonts w:hint="eastAsia"/>
          <w:spacing w:val="8"/>
          <w:sz w:val="30"/>
          <w:szCs w:val="30"/>
          <w:lang w:eastAsia="zh-CN"/>
        </w:rPr>
        <w:t>。</w:t>
      </w:r>
      <w:r>
        <w:rPr>
          <w:rFonts w:hint="eastAsia"/>
          <w:spacing w:val="8"/>
          <w:sz w:val="30"/>
          <w:szCs w:val="30"/>
        </w:rPr>
        <w:t>请申报单位提前2周提交申报材料，以确保纳入当批次评价计划。</w:t>
      </w:r>
    </w:p>
    <w:p w14:paraId="289E10C5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0" w:firstLine="632" w:firstLineChars="200"/>
        <w:jc w:val="both"/>
        <w:textAlignment w:val="baseline"/>
        <w:rPr>
          <w:rFonts w:hint="eastAsia"/>
          <w:spacing w:val="8"/>
          <w:sz w:val="30"/>
          <w:szCs w:val="30"/>
        </w:rPr>
      </w:pPr>
      <w:r>
        <w:rPr>
          <w:rFonts w:hint="eastAsia"/>
          <w:spacing w:val="8"/>
          <w:sz w:val="30"/>
          <w:szCs w:val="30"/>
        </w:rPr>
        <w:t>联系方式：</w:t>
      </w:r>
    </w:p>
    <w:p w14:paraId="634A583C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0" w:firstLine="632" w:firstLineChars="200"/>
        <w:jc w:val="both"/>
        <w:textAlignment w:val="baseline"/>
        <w:rPr>
          <w:rFonts w:hint="default"/>
          <w:spacing w:val="8"/>
          <w:sz w:val="30"/>
          <w:szCs w:val="30"/>
          <w:lang w:val="en-US" w:eastAsia="zh-CN"/>
        </w:rPr>
      </w:pPr>
      <w:r>
        <w:rPr>
          <w:rFonts w:hint="eastAsia"/>
          <w:spacing w:val="8"/>
          <w:sz w:val="30"/>
          <w:szCs w:val="30"/>
        </w:rPr>
        <w:t>联系人：</w:t>
      </w:r>
      <w:r>
        <w:rPr>
          <w:rFonts w:hint="eastAsia"/>
          <w:spacing w:val="8"/>
          <w:sz w:val="30"/>
          <w:szCs w:val="30"/>
          <w:lang w:val="en-US" w:eastAsia="zh-CN"/>
        </w:rPr>
        <w:t>王雪颖、王艺学</w:t>
      </w:r>
    </w:p>
    <w:p w14:paraId="202F30F0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0" w:firstLine="632" w:firstLineChars="200"/>
        <w:jc w:val="both"/>
        <w:textAlignment w:val="baseline"/>
        <w:rPr>
          <w:rFonts w:hint="default"/>
          <w:spacing w:val="8"/>
          <w:sz w:val="30"/>
          <w:szCs w:val="30"/>
          <w:lang w:val="en-US" w:eastAsia="zh-CN"/>
        </w:rPr>
      </w:pPr>
      <w:r>
        <w:rPr>
          <w:rFonts w:hint="eastAsia"/>
          <w:spacing w:val="8"/>
          <w:sz w:val="30"/>
          <w:szCs w:val="30"/>
        </w:rPr>
        <w:t>申报咨询电话：</w:t>
      </w:r>
      <w:r>
        <w:rPr>
          <w:rFonts w:hint="eastAsia"/>
          <w:spacing w:val="8"/>
          <w:sz w:val="30"/>
          <w:szCs w:val="30"/>
          <w:lang w:val="en-US" w:eastAsia="zh-CN"/>
        </w:rPr>
        <w:t>010-64935466</w:t>
      </w:r>
    </w:p>
    <w:p w14:paraId="63A5FB12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0" w:firstLine="632" w:firstLineChars="200"/>
        <w:jc w:val="both"/>
        <w:textAlignment w:val="baseline"/>
        <w:rPr>
          <w:rFonts w:hint="default"/>
          <w:spacing w:val="8"/>
          <w:sz w:val="30"/>
          <w:szCs w:val="30"/>
          <w:lang w:val="en-US" w:eastAsia="zh-CN"/>
        </w:rPr>
      </w:pPr>
      <w:r>
        <w:rPr>
          <w:rFonts w:hint="eastAsia"/>
          <w:spacing w:val="8"/>
          <w:sz w:val="30"/>
          <w:szCs w:val="30"/>
        </w:rPr>
        <w:t>电子邮箱：</w:t>
      </w:r>
      <w:r>
        <w:rPr>
          <w:rFonts w:hint="eastAsia"/>
          <w:spacing w:val="8"/>
          <w:sz w:val="30"/>
          <w:szCs w:val="30"/>
          <w:lang w:val="en-US" w:eastAsia="zh-CN"/>
        </w:rPr>
        <w:t>yixue</w:t>
      </w:r>
      <w:r>
        <w:rPr>
          <w:rFonts w:hint="eastAsia"/>
          <w:spacing w:val="8"/>
          <w:sz w:val="30"/>
          <w:szCs w:val="30"/>
        </w:rPr>
        <w:t>@</w:t>
      </w:r>
      <w:r>
        <w:rPr>
          <w:rFonts w:hint="eastAsia"/>
          <w:spacing w:val="8"/>
          <w:sz w:val="30"/>
          <w:szCs w:val="30"/>
          <w:lang w:val="en-US" w:eastAsia="zh-CN"/>
        </w:rPr>
        <w:t>caa123.org.cn</w:t>
      </w:r>
    </w:p>
    <w:p w14:paraId="37C63EC4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0" w:firstLine="632" w:firstLineChars="200"/>
        <w:jc w:val="both"/>
        <w:textAlignment w:val="baseline"/>
        <w:rPr>
          <w:rFonts w:hint="eastAsia" w:ascii="黑体" w:hAnsi="黑体" w:eastAsia="黑体" w:cs="黑体"/>
          <w:spacing w:val="8"/>
          <w:sz w:val="30"/>
          <w:szCs w:val="30"/>
          <w:lang w:val="en-US" w:eastAsia="zh-CN"/>
        </w:rPr>
      </w:pPr>
      <w:r>
        <w:rPr>
          <w:rFonts w:hint="eastAsia" w:ascii="黑体" w:hAnsi="黑体" w:eastAsia="黑体" w:cs="黑体"/>
          <w:spacing w:val="8"/>
          <w:sz w:val="30"/>
          <w:szCs w:val="30"/>
          <w:lang w:val="en-US" w:eastAsia="zh-CN"/>
        </w:rPr>
        <w:t>六、科技成果登记</w:t>
      </w:r>
    </w:p>
    <w:p w14:paraId="673BCA5F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0" w:firstLine="632" w:firstLineChars="200"/>
        <w:jc w:val="both"/>
        <w:textAlignment w:val="baseline"/>
        <w:rPr>
          <w:rFonts w:hint="default"/>
          <w:spacing w:val="8"/>
          <w:sz w:val="30"/>
          <w:szCs w:val="30"/>
          <w:lang w:val="en-US" w:eastAsia="zh-CN"/>
        </w:rPr>
      </w:pPr>
      <w:r>
        <w:rPr>
          <w:rFonts w:hint="eastAsia"/>
          <w:spacing w:val="8"/>
          <w:sz w:val="30"/>
          <w:szCs w:val="30"/>
          <w:lang w:val="en-US" w:eastAsia="zh-CN"/>
        </w:rPr>
        <w:t>通过评价以后，可自行联系各地科技成果管理机构，按照科技部《科技成果登记办法》（国科发计字〔2000〕542号）及各地区具体实施办法进行科技成果登记。</w:t>
      </w:r>
    </w:p>
    <w:p w14:paraId="7A16577D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0" w:firstLine="632" w:firstLineChars="200"/>
        <w:jc w:val="both"/>
        <w:textAlignment w:val="baseline"/>
        <w:rPr>
          <w:rFonts w:hint="eastAsia" w:ascii="黑体" w:hAnsi="黑体" w:eastAsia="黑体" w:cs="黑体"/>
          <w:spacing w:val="8"/>
          <w:sz w:val="30"/>
          <w:szCs w:val="30"/>
        </w:rPr>
      </w:pPr>
      <w:r>
        <w:rPr>
          <w:rFonts w:hint="eastAsia" w:ascii="黑体" w:hAnsi="黑体" w:eastAsia="黑体" w:cs="黑体"/>
          <w:spacing w:val="8"/>
          <w:sz w:val="30"/>
          <w:szCs w:val="30"/>
          <w:lang w:val="en-US" w:eastAsia="zh-CN"/>
        </w:rPr>
        <w:t>七</w:t>
      </w:r>
      <w:r>
        <w:rPr>
          <w:rFonts w:hint="eastAsia" w:ascii="黑体" w:hAnsi="黑体" w:eastAsia="黑体" w:cs="黑体"/>
          <w:spacing w:val="8"/>
          <w:sz w:val="30"/>
          <w:szCs w:val="30"/>
        </w:rPr>
        <w:t>、其他事项</w:t>
      </w:r>
    </w:p>
    <w:p w14:paraId="3E846676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0" w:firstLine="632" w:firstLineChars="200"/>
        <w:jc w:val="both"/>
        <w:textAlignment w:val="baseline"/>
        <w:rPr>
          <w:rFonts w:hint="eastAsia"/>
          <w:spacing w:val="8"/>
          <w:sz w:val="30"/>
          <w:szCs w:val="30"/>
        </w:rPr>
      </w:pPr>
      <w:r>
        <w:rPr>
          <w:rFonts w:hint="eastAsia"/>
          <w:spacing w:val="8"/>
          <w:sz w:val="30"/>
          <w:szCs w:val="30"/>
        </w:rPr>
        <w:t>评价结果仅代表协会依据专业标准给出的意见，供成果持有单位、政府部门、投资机构、市场主体等参考使用，不作为行政许可、行政审批依据。</w:t>
      </w:r>
    </w:p>
    <w:p w14:paraId="096F442B">
      <w:pPr>
        <w:pStyle w:val="2"/>
        <w:keepNext w:val="0"/>
        <w:keepLines w:val="0"/>
        <w:pageBreakBefore w:val="0"/>
        <w:widowControl/>
        <w:kinsoku w:val="0"/>
        <w:overflowPunct/>
        <w:topLinePunct w:val="0"/>
        <w:autoSpaceDE w:val="0"/>
        <w:autoSpaceDN w:val="0"/>
        <w:bidi w:val="0"/>
        <w:adjustRightInd w:val="0"/>
        <w:snapToGrid w:val="0"/>
        <w:spacing w:before="5" w:line="560" w:lineRule="exact"/>
        <w:ind w:right="13" w:firstLine="652" w:firstLineChars="200"/>
        <w:jc w:val="both"/>
        <w:textAlignment w:val="baseline"/>
        <w:rPr>
          <w:rFonts w:hint="default"/>
          <w:spacing w:val="8"/>
          <w:lang w:val="en-US" w:eastAsia="zh-CN"/>
        </w:rPr>
      </w:pPr>
    </w:p>
    <w:p w14:paraId="58599B0E">
      <w:pPr>
        <w:keepNext w:val="0"/>
        <w:keepLines w:val="0"/>
        <w:pageBreakBefore w:val="0"/>
        <w:widowControl/>
        <w:kinsoku w:val="0"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textAlignment w:val="baseline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4D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BF11F3A"/>
    <w:rsid w:val="0BF11F3A"/>
    <w:rsid w:val="636C2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1568</Words>
  <Characters>1603</Characters>
  <Lines>0</Lines>
  <Paragraphs>0</Paragraphs>
  <TotalTime>3</TotalTime>
  <ScaleCrop>false</ScaleCrop>
  <LinksUpToDate>false</LinksUpToDate>
  <CharactersWithSpaces>1609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2026-07-14T07:56:00Z</dcterms:created>
  <dc:creator>王艺学</dc:creator>
  <cp:lastModifiedBy>名哥</cp:lastModifiedBy>
  <dcterms:modified xsi:type="dcterms:W3CDTF">2026-07-16T07:42:24Z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22D080AA435B475D985641F753FDC81E_13</vt:lpwstr>
  </property>
  <property fmtid="{D5CDD505-2E9C-101B-9397-08002B2CF9AE}" pid="4" name="KSOTemplateDocerSaveRecord">
    <vt:lpwstr>eyJoZGlkIjoiNzBiYTJiMDFmOWUwNmQwYjFkZDUwODAxYzAwNjYxNDYiLCJ1c2VySWQiOiIxNzA1MDkxNjM4In0=</vt:lpwstr>
  </property>
</Properties>
</file>